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Arbeitszeit-Lager (für gewerbliche Arbeitnehmer im Internationalen Lager)</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alle gewerblichen Arbeitnehmer in Vollzeit im Bereich des internationalen Lagers.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regelmäßige Arbeitszeit</w:t>
      </w:r>
    </w:p>
    <w:tbl>
      <w:tblPr>
        <w:tblStyle w:val="NormalTablePHPDOCX"/>
        <w:tblW w:w="0" w:type="auto"/>
        <w:tblInd w:w="0" w:type="auto"/>
        <w:tblBorders/>
      </w:tblPr>
      <w:tblGrid>
        <w:gridCol/>
      </w:tblGrid>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 Mittwoch</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Schicht I</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Schicht II</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Donnerstag - Freitag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Schicht I</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Schicht II</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Rahmenzeit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 - Fr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Uhr – […] Uhr</w:t>
            </w:r>
          </w:p>
        </w:tc>
      </w:tr>
    </w:tbl>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Arbeitsende der Spätschicht</w:t>
      </w:r>
    </w:p>
    <w:p>
      <w:pPr>
        <w:widowControl w:val="on"/>
        <w:pBdr/>
        <w:spacing w:before="220" w:after="220" w:line="240" w:lineRule="auto"/>
        <w:ind w:left="0" w:right="0"/>
        <w:jc w:val="left"/>
      </w:pPr>
      <w:r>
        <w:rPr>
          <w:rFonts w:ascii="Arial" w:hAnsi="Arial" w:eastAsia="Arial" w:cs="Arial"/>
          <w:color w:val="000000"/>
          <w:sz w:val="22"/>
          <w:szCs w:val="22"/>
        </w:rPr>
        <w:t xml:space="preserve">Die Arbeitszeit der Spätschicht endet regelmäßig mit der Abfertigung des letzten LKW.</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Samstags-Arbeit</w:t>
      </w:r>
    </w:p>
    <w:p>
      <w:pPr>
        <w:widowControl w:val="on"/>
        <w:pBdr/>
        <w:spacing w:before="220" w:after="220" w:line="240" w:lineRule="auto"/>
        <w:ind w:left="0" w:right="0"/>
        <w:jc w:val="left"/>
      </w:pPr>
      <w:r>
        <w:rPr>
          <w:rFonts w:ascii="Arial" w:hAnsi="Arial" w:eastAsia="Arial" w:cs="Arial"/>
          <w:color w:val="000000"/>
          <w:sz w:val="22"/>
          <w:szCs w:val="22"/>
        </w:rPr>
        <w:t xml:space="preserve">Bei Bedarf ist die Einsatzbereitschaft der Abteilung bis Samstagmittag sicherzustellen.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ist für die Einhaltung der arbeitszeitrechtlichen Bestimmungen verantwortlich. Die Geschäftsleitung ist berechtigt, die Betriebsvereinbarung im Falle nicht gewährleisteter Einsatzbereitschaft für die Abteilung im Einvernehmen mit dem Betriebsrat auszusetzen. Gleiches gilt bei nachhaltigen Störungen oder dringender wirtschaftlicher Notwendigkeit. Innerhalb einer Wochenfrist werden dann Verhandlungen mit dem Betriebsrat über eine sinnvolle Neuregelung getroffen.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ab dem […] in Kraft; sie gilt zunächst bis zum […] und verlängert sich automatisch um ein Jahr, wenn sie nicht mit einer Frist von drei Monaten zum Kalenderjahresende von einer der Vertragsparteien schriftlich gekündigt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395678">
    <w:multiLevelType w:val="hybridMultilevel"/>
    <w:lvl w:ilvl="0" w:tplc="86526797">
      <w:start w:val="1"/>
      <w:numFmt w:val="decimal"/>
      <w:lvlText w:val="%1."/>
      <w:lvlJc w:val="left"/>
      <w:pPr>
        <w:ind w:left="720" w:hanging="360"/>
      </w:pPr>
    </w:lvl>
    <w:lvl w:ilvl="1" w:tplc="86526797" w:tentative="1">
      <w:start w:val="1"/>
      <w:numFmt w:val="lowerLetter"/>
      <w:lvlText w:val="%2."/>
      <w:lvlJc w:val="left"/>
      <w:pPr>
        <w:ind w:left="1440" w:hanging="360"/>
      </w:pPr>
    </w:lvl>
    <w:lvl w:ilvl="2" w:tplc="86526797" w:tentative="1">
      <w:start w:val="1"/>
      <w:numFmt w:val="lowerRoman"/>
      <w:lvlText w:val="%3."/>
      <w:lvlJc w:val="right"/>
      <w:pPr>
        <w:ind w:left="2160" w:hanging="180"/>
      </w:pPr>
    </w:lvl>
    <w:lvl w:ilvl="3" w:tplc="86526797" w:tentative="1">
      <w:start w:val="1"/>
      <w:numFmt w:val="decimal"/>
      <w:lvlText w:val="%4."/>
      <w:lvlJc w:val="left"/>
      <w:pPr>
        <w:ind w:left="2880" w:hanging="360"/>
      </w:pPr>
    </w:lvl>
    <w:lvl w:ilvl="4" w:tplc="86526797" w:tentative="1">
      <w:start w:val="1"/>
      <w:numFmt w:val="lowerLetter"/>
      <w:lvlText w:val="%5."/>
      <w:lvlJc w:val="left"/>
      <w:pPr>
        <w:ind w:left="3600" w:hanging="360"/>
      </w:pPr>
    </w:lvl>
    <w:lvl w:ilvl="5" w:tplc="86526797" w:tentative="1">
      <w:start w:val="1"/>
      <w:numFmt w:val="lowerRoman"/>
      <w:lvlText w:val="%6."/>
      <w:lvlJc w:val="right"/>
      <w:pPr>
        <w:ind w:left="4320" w:hanging="180"/>
      </w:pPr>
    </w:lvl>
    <w:lvl w:ilvl="6" w:tplc="86526797" w:tentative="1">
      <w:start w:val="1"/>
      <w:numFmt w:val="decimal"/>
      <w:lvlText w:val="%7."/>
      <w:lvlJc w:val="left"/>
      <w:pPr>
        <w:ind w:left="5040" w:hanging="360"/>
      </w:pPr>
    </w:lvl>
    <w:lvl w:ilvl="7" w:tplc="86526797" w:tentative="1">
      <w:start w:val="1"/>
      <w:numFmt w:val="lowerLetter"/>
      <w:lvlText w:val="%8."/>
      <w:lvlJc w:val="left"/>
      <w:pPr>
        <w:ind w:left="5760" w:hanging="360"/>
      </w:pPr>
    </w:lvl>
    <w:lvl w:ilvl="8" w:tplc="86526797" w:tentative="1">
      <w:start w:val="1"/>
      <w:numFmt w:val="lowerRoman"/>
      <w:lvlText w:val="%9."/>
      <w:lvlJc w:val="right"/>
      <w:pPr>
        <w:ind w:left="6480" w:hanging="180"/>
      </w:pPr>
    </w:lvl>
  </w:abstractNum>
  <w:abstractNum w:abstractNumId="28395677">
    <w:multiLevelType w:val="hybridMultilevel"/>
    <w:lvl w:ilvl="0" w:tplc="69243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395677">
    <w:abstractNumId w:val="28395677"/>
  </w:num>
  <w:num w:numId="28395678">
    <w:abstractNumId w:val="283956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