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Kündigung wegen Krankheit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3-Stufen-Prüfung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Negative Gesundheitsprognose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d.h. vermutlich auch in Zukunft erhebliche Fehlzeiten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Erhebliche Beeinträchtigung der betrieblichen Interessen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durch bisherige und noch zu erwartende Fehlzeiten d.h. Störungen im Betriebsablauf oder wirtschaftliche Beeinträchtigung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Interessenabwägung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d.h. führen erhebliche Beeinträchtigungen zu nicht mehr zumutbarer Belastung des Arbeitgebers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  <w:u w:val="single"/>
              </w:rPr>
              <w:br/>
              <w:t xml:space="preserve">Zu berücksichtigen sind insbesondere: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Sozialdaten des Arbeitnehmers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Betriebliche Ursachen für Erkrankung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Chronische Erkrankungen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Kenntnis des Arbeitgebers von Erkrankungen bei Einstellung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Vorhalten von Personalreserven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Konkrete betriebliche Situation (z.B. Betriebsgröße)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Bisheriger Verlauf des Arbeitsverhältnisses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Besonderheiten bei Kündigung wegen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häufiger Kurzerkrankungen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Negative Gesundheitsprognose: Häufige Kurzerkrankungen in der Vergangenheit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d.h. vermutlich auch in Zukunft erhebliche Fehlzeiten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Wiederholte kurze Fehlzeiten in der Vergangenheit: Umfang der Fehlzeiten: mind. 6 Wochen im Durchschnitt der letzten 3 Jahre (laut BAG)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Prognose weiterer Kurzerkrankungen aber Berücksichtigung der Art der Erkrankung (einmalige Krankheitsursache, Arbeitsunfall) und Frage, ob Krankheit ausgeheilt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Erhebliche Beeinträchtigung der betrieblichen Interessen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Störungen im Betriebsablauf (z.B. kein kurzfristiger Ersatz für Arbeitnehmer möglich, Verlust von Aufträgen)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Wirtschaftliche Beeinträchtigung (z.B. außergewöhnlich hohe LohnFortzahlungskosten, Vorhaltekosten für Personalreserve)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Interessenabwägung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  <w:u w:val="single"/>
              </w:rPr>
              <w:br/>
              <w:t xml:space="preserve">Zugunsten des Arbeitnehmers berücksichtigen: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Bisheriger ungestörter Verlauf des Arbeitsverhältnisses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Betriebliche Ursachen für häufige Erkrankungen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Besonderheiten bei Kündigung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wegen lang andauernder Erkrankungen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Negative Gesundheitsprognose: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Langandauernde Erkrankung (mind. 6 Wochen) aber entscheidend z.B. auch Dauer des Arbeitsverhältnisses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Andauern der Erkrankung bei Kündigungszugang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Prognose: Besserung des Gesundheitszustands oder Wiederherstellung der Arbeitsfähigkeit ungewiss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Erhebliche Beeinträchtigung der betrieblichen Interessen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Störungen im Betriebsablauf (z.B. Produktionsausfall, Verlust von Aufträgen)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Wirtschaftliche Beeinträchtigung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Nicht Höhe der LohnFortzahlungskosten, da Begrenzung der LohnFortzahlungspflicht auf 6 Wochen.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Interessenabwägung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Überbrückungsmaßnahmen in Form von Mehrarbeit, Versetzung, NeuEinstellung etc. für Arbeitgeber möglich? Insbesondere Berücksichtigung der Dauer des Beschäftigungsverhältnisses.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Besonderheiten bei Kündigung wegen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krankheitsbedingter Leistungsminderung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Gesundheitliche Beeinträchtigung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des Arbeitnehmers (physisch oder psychisch)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Geminderte Leistungsfähigkeit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Minderung infolge Krankheit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Zukunft nicht mit Besserung zu rechnen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Erhebliche Beeinträchtigung betrieblicher Interessen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Dadurch, dass der Arbeitnehmer keine der Bezahlung entsprechende Arbeitsleistung mehr erbringen kann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Missverhältnis muss erheblich sein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BAG ist in der Regel von erheblicher Beeinträchtigung auszugehen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Möglichkeit der Weiterbeschäftigung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 einen anderen Arbeitsplatz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 geänderten Arbeitsbedingungen (z.B. in Teilzeit)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Interessenabwägung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Besonderheiten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920987">
    <w:multiLevelType w:val="hybridMultilevel"/>
    <w:lvl w:ilvl="0" w:tplc="42322912">
      <w:start w:val="1"/>
      <w:numFmt w:val="decimal"/>
      <w:lvlText w:val="%1."/>
      <w:lvlJc w:val="left"/>
      <w:pPr>
        <w:ind w:left="720" w:hanging="360"/>
      </w:pPr>
    </w:lvl>
    <w:lvl w:ilvl="1" w:tplc="42322912" w:tentative="1">
      <w:start w:val="1"/>
      <w:numFmt w:val="lowerLetter"/>
      <w:lvlText w:val="%2."/>
      <w:lvlJc w:val="left"/>
      <w:pPr>
        <w:ind w:left="1440" w:hanging="360"/>
      </w:pPr>
    </w:lvl>
    <w:lvl w:ilvl="2" w:tplc="42322912" w:tentative="1">
      <w:start w:val="1"/>
      <w:numFmt w:val="lowerRoman"/>
      <w:lvlText w:val="%3."/>
      <w:lvlJc w:val="right"/>
      <w:pPr>
        <w:ind w:left="2160" w:hanging="180"/>
      </w:pPr>
    </w:lvl>
    <w:lvl w:ilvl="3" w:tplc="42322912" w:tentative="1">
      <w:start w:val="1"/>
      <w:numFmt w:val="decimal"/>
      <w:lvlText w:val="%4."/>
      <w:lvlJc w:val="left"/>
      <w:pPr>
        <w:ind w:left="2880" w:hanging="360"/>
      </w:pPr>
    </w:lvl>
    <w:lvl w:ilvl="4" w:tplc="42322912" w:tentative="1">
      <w:start w:val="1"/>
      <w:numFmt w:val="lowerLetter"/>
      <w:lvlText w:val="%5."/>
      <w:lvlJc w:val="left"/>
      <w:pPr>
        <w:ind w:left="3600" w:hanging="360"/>
      </w:pPr>
    </w:lvl>
    <w:lvl w:ilvl="5" w:tplc="42322912" w:tentative="1">
      <w:start w:val="1"/>
      <w:numFmt w:val="lowerRoman"/>
      <w:lvlText w:val="%6."/>
      <w:lvlJc w:val="right"/>
      <w:pPr>
        <w:ind w:left="4320" w:hanging="180"/>
      </w:pPr>
    </w:lvl>
    <w:lvl w:ilvl="6" w:tplc="42322912" w:tentative="1">
      <w:start w:val="1"/>
      <w:numFmt w:val="decimal"/>
      <w:lvlText w:val="%7."/>
      <w:lvlJc w:val="left"/>
      <w:pPr>
        <w:ind w:left="5040" w:hanging="360"/>
      </w:pPr>
    </w:lvl>
    <w:lvl w:ilvl="7" w:tplc="42322912" w:tentative="1">
      <w:start w:val="1"/>
      <w:numFmt w:val="lowerLetter"/>
      <w:lvlText w:val="%8."/>
      <w:lvlJc w:val="left"/>
      <w:pPr>
        <w:ind w:left="5760" w:hanging="360"/>
      </w:pPr>
    </w:lvl>
    <w:lvl w:ilvl="8" w:tplc="42322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920986">
    <w:multiLevelType w:val="hybridMultilevel"/>
    <w:lvl w:ilvl="0" w:tplc="791555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920986">
    <w:abstractNumId w:val="83920986"/>
  </w:num>
  <w:num w:numId="83920987">
    <w:abstractNumId w:val="839209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